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A20DB8" w14:textId="77777777" w:rsidR="0020210B" w:rsidRDefault="0020210B" w:rsidP="003605F9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F79646" w:themeColor="accent6"/>
          <w:sz w:val="36"/>
          <w:szCs w:val="36"/>
        </w:rPr>
      </w:pPr>
    </w:p>
    <w:p w14:paraId="13DB4B59" w14:textId="1BD5A9E6" w:rsidR="003605F9" w:rsidRPr="005512BE" w:rsidRDefault="003605F9" w:rsidP="005512BE">
      <w:pPr>
        <w:pStyle w:val="NormalWeb"/>
        <w:spacing w:line="360" w:lineRule="auto"/>
        <w:rPr>
          <w:rFonts w:ascii="Arial" w:hAnsi="Arial" w:cs="Arial"/>
          <w:b/>
          <w:bCs/>
          <w:color w:val="F79646" w:themeColor="accent6"/>
          <w:sz w:val="36"/>
          <w:szCs w:val="36"/>
        </w:rPr>
      </w:pPr>
      <w:r w:rsidRPr="0020210B">
        <w:rPr>
          <w:rFonts w:ascii="Arial" w:hAnsi="Arial" w:cs="Arial"/>
          <w:b/>
          <w:bCs/>
          <w:color w:val="F79646" w:themeColor="accent6"/>
          <w:sz w:val="36"/>
          <w:szCs w:val="36"/>
        </w:rPr>
        <w:t xml:space="preserve">The Renters’ Rights Act: Broker Checklist for Landlord Cases </w:t>
      </w:r>
    </w:p>
    <w:p w14:paraId="621BD94A" w14:textId="77777777" w:rsidR="007A1468" w:rsidRDefault="007A1468" w:rsidP="003605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44DA0F7B" w14:textId="5068DE10" w:rsidR="003605F9" w:rsidRPr="003605F9" w:rsidRDefault="003605F9" w:rsidP="003605F9">
      <w:pPr>
        <w:pStyle w:val="NormalWeb"/>
        <w:spacing w:line="360" w:lineRule="auto"/>
        <w:jc w:val="both"/>
        <w:rPr>
          <w:rFonts w:ascii="Arial" w:hAnsi="Arial" w:cs="Arial"/>
        </w:rPr>
      </w:pPr>
      <w:r w:rsidRPr="003605F9">
        <w:rPr>
          <w:rFonts w:ascii="Arial" w:hAnsi="Arial" w:cs="Arial"/>
        </w:rPr>
        <w:t>Use this checklist to guid</w:t>
      </w:r>
      <w:r w:rsidR="004C7846">
        <w:rPr>
          <w:rFonts w:ascii="Arial" w:hAnsi="Arial" w:cs="Arial"/>
        </w:rPr>
        <w:t>e</w:t>
      </w:r>
      <w:r w:rsidRPr="003605F9">
        <w:rPr>
          <w:rFonts w:ascii="Arial" w:hAnsi="Arial" w:cs="Arial"/>
        </w:rPr>
        <w:t xml:space="preserve"> conversations and validate cases under the new Renters’ Rights changes. </w:t>
      </w:r>
    </w:p>
    <w:p w14:paraId="7C90C363" w14:textId="77777777" w:rsidR="003605F9" w:rsidRPr="004C7846" w:rsidRDefault="003605F9" w:rsidP="003605F9">
      <w:pPr>
        <w:pStyle w:val="NormalWeb"/>
        <w:spacing w:line="360" w:lineRule="auto"/>
        <w:jc w:val="both"/>
        <w:rPr>
          <w:rFonts w:ascii="Arial" w:eastAsia="Droid Sans" w:hAnsi="Arial" w:cs="Arial"/>
          <w:b/>
          <w:color w:val="F79646" w:themeColor="accent6"/>
          <w:sz w:val="34"/>
          <w:szCs w:val="34"/>
        </w:rPr>
      </w:pPr>
      <w:r w:rsidRPr="004C7846">
        <w:rPr>
          <w:rFonts w:ascii="Arial" w:eastAsia="Droid Sans" w:hAnsi="Arial" w:cs="Arial"/>
          <w:b/>
          <w:color w:val="F79646" w:themeColor="accent6"/>
          <w:sz w:val="34"/>
          <w:szCs w:val="34"/>
        </w:rPr>
        <w:t xml:space="preserve">Client understanding </w:t>
      </w:r>
    </w:p>
    <w:p w14:paraId="58A4A7C5" w14:textId="403FF4D1" w:rsidR="003605F9" w:rsidRPr="003605F9" w:rsidRDefault="003605F9" w:rsidP="005A01FC">
      <w:pPr>
        <w:pStyle w:val="NormalWeb"/>
        <w:numPr>
          <w:ilvl w:val="0"/>
          <w:numId w:val="11"/>
        </w:numPr>
        <w:spacing w:line="480" w:lineRule="auto"/>
        <w:jc w:val="both"/>
        <w:rPr>
          <w:rFonts w:ascii="Arial" w:hAnsi="Arial" w:cs="Arial"/>
        </w:rPr>
      </w:pPr>
      <w:r w:rsidRPr="003605F9">
        <w:rPr>
          <w:rFonts w:ascii="Arial" w:hAnsi="Arial" w:cs="Arial"/>
        </w:rPr>
        <w:t xml:space="preserve">Is the client clear on how tenancy rules are changing? </w:t>
      </w:r>
    </w:p>
    <w:p w14:paraId="09435A62" w14:textId="3DE124A7" w:rsidR="003605F9" w:rsidRPr="003605F9" w:rsidRDefault="003605F9" w:rsidP="005A01FC">
      <w:pPr>
        <w:pStyle w:val="NormalWeb"/>
        <w:numPr>
          <w:ilvl w:val="0"/>
          <w:numId w:val="11"/>
        </w:numPr>
        <w:spacing w:line="480" w:lineRule="auto"/>
        <w:jc w:val="both"/>
        <w:rPr>
          <w:rFonts w:ascii="Arial" w:hAnsi="Arial" w:cs="Arial"/>
        </w:rPr>
      </w:pPr>
      <w:r w:rsidRPr="003605F9">
        <w:rPr>
          <w:rFonts w:ascii="Arial" w:hAnsi="Arial" w:cs="Arial"/>
        </w:rPr>
        <w:t>Have they considered longer-term ownership rather than short-term flexibility?</w:t>
      </w:r>
    </w:p>
    <w:p w14:paraId="77EF10BA" w14:textId="77777777" w:rsidR="003605F9" w:rsidRPr="004C7846" w:rsidRDefault="003605F9" w:rsidP="003605F9">
      <w:pPr>
        <w:pStyle w:val="NormalWeb"/>
        <w:spacing w:line="360" w:lineRule="auto"/>
        <w:jc w:val="both"/>
        <w:rPr>
          <w:rFonts w:ascii="Arial" w:eastAsia="Droid Sans" w:hAnsi="Arial" w:cs="Arial"/>
          <w:b/>
          <w:color w:val="F79646" w:themeColor="accent6"/>
          <w:sz w:val="34"/>
          <w:szCs w:val="34"/>
        </w:rPr>
      </w:pPr>
      <w:r w:rsidRPr="004C7846">
        <w:rPr>
          <w:rFonts w:ascii="Arial" w:eastAsia="Droid Sans" w:hAnsi="Arial" w:cs="Arial"/>
          <w:b/>
          <w:color w:val="F79646" w:themeColor="accent6"/>
          <w:sz w:val="34"/>
          <w:szCs w:val="34"/>
        </w:rPr>
        <w:t xml:space="preserve">Case suitability </w:t>
      </w:r>
    </w:p>
    <w:p w14:paraId="2961B971" w14:textId="59D3B9F4" w:rsidR="003605F9" w:rsidRPr="003605F9" w:rsidRDefault="003605F9" w:rsidP="005A01FC">
      <w:pPr>
        <w:pStyle w:val="NormalWeb"/>
        <w:numPr>
          <w:ilvl w:val="1"/>
          <w:numId w:val="12"/>
        </w:numPr>
        <w:spacing w:line="480" w:lineRule="auto"/>
        <w:jc w:val="both"/>
        <w:rPr>
          <w:rFonts w:ascii="Arial" w:hAnsi="Arial" w:cs="Arial"/>
        </w:rPr>
      </w:pPr>
      <w:r w:rsidRPr="003605F9">
        <w:rPr>
          <w:rFonts w:ascii="Arial" w:hAnsi="Arial" w:cs="Arial"/>
        </w:rPr>
        <w:t xml:space="preserve">Does the rental income support the case under current assumptions? </w:t>
      </w:r>
    </w:p>
    <w:p w14:paraId="0682193C" w14:textId="2A919C8F" w:rsidR="003605F9" w:rsidRPr="003605F9" w:rsidRDefault="003605F9" w:rsidP="005A01FC">
      <w:pPr>
        <w:pStyle w:val="NormalWeb"/>
        <w:numPr>
          <w:ilvl w:val="1"/>
          <w:numId w:val="12"/>
        </w:numPr>
        <w:spacing w:line="480" w:lineRule="auto"/>
        <w:jc w:val="both"/>
        <w:rPr>
          <w:rFonts w:ascii="Arial" w:hAnsi="Arial" w:cs="Arial"/>
        </w:rPr>
      </w:pPr>
      <w:r w:rsidRPr="003605F9">
        <w:rPr>
          <w:rFonts w:ascii="Arial" w:hAnsi="Arial" w:cs="Arial"/>
        </w:rPr>
        <w:t xml:space="preserve">Is there a buffer if circumstances change? </w:t>
      </w:r>
    </w:p>
    <w:p w14:paraId="480EC4A0" w14:textId="77777777" w:rsidR="003605F9" w:rsidRPr="0020210B" w:rsidRDefault="003605F9" w:rsidP="003605F9">
      <w:pPr>
        <w:pStyle w:val="NormalWeb"/>
        <w:spacing w:line="360" w:lineRule="auto"/>
        <w:jc w:val="both"/>
        <w:rPr>
          <w:rFonts w:ascii="Arial" w:eastAsia="Droid Sans" w:hAnsi="Arial" w:cs="Arial"/>
          <w:b/>
          <w:color w:val="F79646" w:themeColor="accent6"/>
          <w:sz w:val="34"/>
          <w:szCs w:val="34"/>
        </w:rPr>
      </w:pPr>
      <w:r w:rsidRPr="0020210B">
        <w:rPr>
          <w:rFonts w:ascii="Arial" w:eastAsia="Droid Sans" w:hAnsi="Arial" w:cs="Arial"/>
          <w:b/>
          <w:color w:val="F79646" w:themeColor="accent6"/>
          <w:sz w:val="34"/>
          <w:szCs w:val="34"/>
        </w:rPr>
        <w:t>Portfolio view</w:t>
      </w:r>
    </w:p>
    <w:p w14:paraId="7999FFF2" w14:textId="47975EA1" w:rsidR="003605F9" w:rsidRPr="003605F9" w:rsidRDefault="003605F9" w:rsidP="005A01FC">
      <w:pPr>
        <w:pStyle w:val="NormalWeb"/>
        <w:numPr>
          <w:ilvl w:val="0"/>
          <w:numId w:val="13"/>
        </w:numPr>
        <w:spacing w:line="480" w:lineRule="auto"/>
        <w:jc w:val="both"/>
        <w:rPr>
          <w:rFonts w:ascii="Arial" w:hAnsi="Arial" w:cs="Arial"/>
        </w:rPr>
      </w:pPr>
      <w:r w:rsidRPr="003605F9">
        <w:rPr>
          <w:rFonts w:ascii="Arial" w:hAnsi="Arial" w:cs="Arial"/>
        </w:rPr>
        <w:t xml:space="preserve">How does this property fit into the wider portfolio? </w:t>
      </w:r>
    </w:p>
    <w:p w14:paraId="23FCCE3E" w14:textId="29FAAF63" w:rsidR="003605F9" w:rsidRPr="003605F9" w:rsidRDefault="003605F9" w:rsidP="005A01FC">
      <w:pPr>
        <w:pStyle w:val="NormalWeb"/>
        <w:numPr>
          <w:ilvl w:val="0"/>
          <w:numId w:val="13"/>
        </w:numPr>
        <w:spacing w:line="480" w:lineRule="auto"/>
        <w:jc w:val="both"/>
        <w:rPr>
          <w:rFonts w:ascii="Arial" w:hAnsi="Arial" w:cs="Arial"/>
        </w:rPr>
      </w:pPr>
      <w:r w:rsidRPr="003605F9">
        <w:rPr>
          <w:rFonts w:ascii="Arial" w:hAnsi="Arial" w:cs="Arial"/>
        </w:rPr>
        <w:t xml:space="preserve">Are there existing risks that could be amplified? </w:t>
      </w:r>
    </w:p>
    <w:p w14:paraId="2CA042FE" w14:textId="77777777" w:rsidR="005512BE" w:rsidRDefault="005512BE">
      <w:pPr>
        <w:rPr>
          <w:rFonts w:ascii="Arial" w:hAnsi="Arial" w:cs="Arial"/>
          <w:b/>
          <w:color w:val="F79646" w:themeColor="accent6"/>
          <w:sz w:val="34"/>
          <w:szCs w:val="34"/>
        </w:rPr>
      </w:pPr>
      <w:r>
        <w:rPr>
          <w:rFonts w:ascii="Arial" w:hAnsi="Arial" w:cs="Arial"/>
          <w:b/>
          <w:color w:val="F79646" w:themeColor="accent6"/>
          <w:sz w:val="34"/>
          <w:szCs w:val="34"/>
        </w:rPr>
        <w:br w:type="page"/>
      </w:r>
    </w:p>
    <w:p w14:paraId="7BFFA3CA" w14:textId="77777777" w:rsidR="005A01FC" w:rsidRDefault="005A01FC" w:rsidP="003605F9">
      <w:pPr>
        <w:pStyle w:val="NormalWeb"/>
        <w:spacing w:line="360" w:lineRule="auto"/>
        <w:jc w:val="both"/>
        <w:rPr>
          <w:rFonts w:ascii="Arial" w:eastAsia="Droid Sans" w:hAnsi="Arial" w:cs="Arial"/>
          <w:b/>
          <w:color w:val="F79646" w:themeColor="accent6"/>
          <w:sz w:val="34"/>
          <w:szCs w:val="34"/>
        </w:rPr>
      </w:pPr>
    </w:p>
    <w:p w14:paraId="3480E695" w14:textId="193B7D43" w:rsidR="003605F9" w:rsidRPr="004C7846" w:rsidRDefault="003605F9" w:rsidP="003605F9">
      <w:pPr>
        <w:pStyle w:val="NormalWeb"/>
        <w:spacing w:line="360" w:lineRule="auto"/>
        <w:jc w:val="both"/>
        <w:rPr>
          <w:rFonts w:ascii="Arial" w:eastAsia="Droid Sans" w:hAnsi="Arial" w:cs="Arial"/>
          <w:b/>
          <w:color w:val="F79646" w:themeColor="accent6"/>
          <w:sz w:val="34"/>
          <w:szCs w:val="34"/>
        </w:rPr>
      </w:pPr>
      <w:r w:rsidRPr="004C7846">
        <w:rPr>
          <w:rFonts w:ascii="Arial" w:eastAsia="Droid Sans" w:hAnsi="Arial" w:cs="Arial"/>
          <w:b/>
          <w:color w:val="F79646" w:themeColor="accent6"/>
          <w:sz w:val="34"/>
          <w:szCs w:val="34"/>
        </w:rPr>
        <w:t>Process and expectations</w:t>
      </w:r>
    </w:p>
    <w:p w14:paraId="501AB599" w14:textId="6F38326C" w:rsidR="003605F9" w:rsidRPr="003605F9" w:rsidRDefault="003605F9" w:rsidP="005A01FC">
      <w:pPr>
        <w:pStyle w:val="NormalWeb"/>
        <w:numPr>
          <w:ilvl w:val="0"/>
          <w:numId w:val="14"/>
        </w:numPr>
        <w:spacing w:line="480" w:lineRule="auto"/>
        <w:rPr>
          <w:rFonts w:ascii="Arial" w:hAnsi="Arial" w:cs="Arial"/>
        </w:rPr>
      </w:pPr>
      <w:r w:rsidRPr="003605F9">
        <w:rPr>
          <w:rFonts w:ascii="Arial" w:hAnsi="Arial" w:cs="Arial"/>
        </w:rPr>
        <w:t xml:space="preserve">Have realistic timelines been set? </w:t>
      </w:r>
    </w:p>
    <w:p w14:paraId="4EF8C634" w14:textId="642318D1" w:rsidR="004C7846" w:rsidRPr="005512BE" w:rsidRDefault="003605F9" w:rsidP="005A01FC">
      <w:pPr>
        <w:pStyle w:val="NormalWeb"/>
        <w:numPr>
          <w:ilvl w:val="0"/>
          <w:numId w:val="14"/>
        </w:numPr>
        <w:spacing w:line="480" w:lineRule="auto"/>
        <w:rPr>
          <w:rFonts w:ascii="Arial" w:hAnsi="Arial" w:cs="Arial"/>
        </w:rPr>
      </w:pPr>
      <w:r w:rsidRPr="003605F9">
        <w:rPr>
          <w:rFonts w:ascii="Arial" w:hAnsi="Arial" w:cs="Arial"/>
        </w:rPr>
        <w:t xml:space="preserve">Is the client prepared for additional checks or scrutiny? </w:t>
      </w:r>
    </w:p>
    <w:p w14:paraId="3E9E0636" w14:textId="5E0A5F59" w:rsidR="003605F9" w:rsidRPr="004C7846" w:rsidRDefault="003605F9" w:rsidP="003605F9">
      <w:pPr>
        <w:pStyle w:val="NormalWeb"/>
        <w:spacing w:line="360" w:lineRule="auto"/>
        <w:jc w:val="both"/>
        <w:rPr>
          <w:rFonts w:ascii="Arial" w:eastAsia="Droid Sans" w:hAnsi="Arial" w:cs="Arial"/>
          <w:b/>
          <w:color w:val="F79646" w:themeColor="accent6"/>
          <w:sz w:val="34"/>
          <w:szCs w:val="34"/>
        </w:rPr>
      </w:pPr>
      <w:r w:rsidRPr="004C7846">
        <w:rPr>
          <w:rFonts w:ascii="Arial" w:eastAsia="Droid Sans" w:hAnsi="Arial" w:cs="Arial"/>
          <w:b/>
          <w:color w:val="F79646" w:themeColor="accent6"/>
          <w:sz w:val="34"/>
          <w:szCs w:val="34"/>
        </w:rPr>
        <w:t>Support and signposting</w:t>
      </w:r>
    </w:p>
    <w:p w14:paraId="4D74BEA7" w14:textId="05DA2769" w:rsidR="005A01FC" w:rsidRPr="005A01FC" w:rsidRDefault="003605F9" w:rsidP="005A01FC">
      <w:pPr>
        <w:pStyle w:val="NormalWeb"/>
        <w:numPr>
          <w:ilvl w:val="0"/>
          <w:numId w:val="15"/>
        </w:numPr>
        <w:spacing w:line="480" w:lineRule="auto"/>
        <w:ind w:left="709" w:hanging="283"/>
        <w:rPr>
          <w:rFonts w:ascii="Arial" w:hAnsi="Arial" w:cs="Arial"/>
        </w:rPr>
      </w:pPr>
      <w:r w:rsidRPr="003605F9">
        <w:rPr>
          <w:rFonts w:ascii="Arial" w:hAnsi="Arial" w:cs="Arial"/>
        </w:rPr>
        <w:t xml:space="preserve">Has the client been directed to appropriate external guidance (e.g. government resources)? </w:t>
      </w:r>
    </w:p>
    <w:p w14:paraId="0F63803B" w14:textId="52C231D5" w:rsidR="003605F9" w:rsidRPr="004C7846" w:rsidRDefault="003605F9" w:rsidP="005A01FC">
      <w:pPr>
        <w:pStyle w:val="NormalWeb"/>
        <w:numPr>
          <w:ilvl w:val="0"/>
          <w:numId w:val="15"/>
        </w:numPr>
        <w:spacing w:line="480" w:lineRule="auto"/>
        <w:ind w:left="709" w:hanging="283"/>
        <w:rPr>
          <w:rFonts w:ascii="Arial" w:hAnsi="Arial" w:cs="Arial"/>
        </w:rPr>
      </w:pPr>
      <w:r w:rsidRPr="003605F9">
        <w:rPr>
          <w:rFonts w:ascii="Arial" w:hAnsi="Arial" w:cs="Arial"/>
        </w:rPr>
        <w:t xml:space="preserve">Are they clear on where your role begins and ends? </w:t>
      </w:r>
    </w:p>
    <w:p w14:paraId="1EFAAE46" w14:textId="77777777" w:rsidR="005512BE" w:rsidRDefault="005512BE" w:rsidP="004C7846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27AAF4D3" w14:textId="77777777" w:rsidR="00EE7392" w:rsidRDefault="00EE7392" w:rsidP="004C7846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766490C5" w14:textId="77777777" w:rsidR="00EE7392" w:rsidRDefault="00EE7392" w:rsidP="004C7846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6DC4EB1F" w14:textId="77777777" w:rsidR="00EE7392" w:rsidRDefault="00EE7392" w:rsidP="004C7846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709AAF05" w14:textId="77777777" w:rsidR="00EE7392" w:rsidRDefault="00EE7392" w:rsidP="004C7846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230E085D" w14:textId="77777777" w:rsidR="00EE7392" w:rsidRDefault="00EE7392" w:rsidP="004C7846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41D6DB87" w14:textId="77777777" w:rsidR="00EE7392" w:rsidRDefault="00EE7392" w:rsidP="004C7846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14:paraId="17F8CAD7" w14:textId="77777777" w:rsidR="00EE7392" w:rsidRDefault="00EE7392" w:rsidP="004C7846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6"/>
      </w:tblGrid>
      <w:tr w:rsidR="005512BE" w14:paraId="7310F4F7" w14:textId="77777777" w:rsidTr="005512BE">
        <w:tc>
          <w:tcPr>
            <w:tcW w:w="9176" w:type="dxa"/>
          </w:tcPr>
          <w:p w14:paraId="00A2728B" w14:textId="3C03FC0D" w:rsidR="005512BE" w:rsidRPr="00B55D5A" w:rsidRDefault="005512BE" w:rsidP="004C7846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4C7846">
              <w:rPr>
                <w:rFonts w:ascii="Arial" w:hAnsi="Arial" w:cs="Arial"/>
                <w:b/>
                <w:bCs/>
              </w:rPr>
              <w:t>For guidance only.</w:t>
            </w:r>
            <w:r w:rsidRPr="003605F9">
              <w:rPr>
                <w:rFonts w:ascii="Arial" w:hAnsi="Arial" w:cs="Arial"/>
              </w:rPr>
              <w:t xml:space="preserve"> This checklist is designed to support broker conversations and case preparation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CBE7E0B" w14:textId="37221906" w:rsidR="008102E3" w:rsidRPr="00AD6062" w:rsidRDefault="008102E3" w:rsidP="00EE7392">
      <w:pPr>
        <w:ind w:left="0"/>
        <w:jc w:val="both"/>
        <w:rPr>
          <w:rFonts w:ascii="Arial" w:eastAsia="Arial" w:hAnsi="Arial" w:cs="Arial"/>
        </w:rPr>
      </w:pPr>
    </w:p>
    <w:sectPr w:rsidR="008102E3" w:rsidRPr="00AD6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360" w:bottom="1417" w:left="13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D73F" w14:textId="77777777" w:rsidR="00EE2EFB" w:rsidRDefault="00EE2EFB">
      <w:pPr>
        <w:spacing w:after="0" w:line="240" w:lineRule="auto"/>
      </w:pPr>
      <w:r>
        <w:separator/>
      </w:r>
    </w:p>
  </w:endnote>
  <w:endnote w:type="continuationSeparator" w:id="0">
    <w:p w14:paraId="66ADBA68" w14:textId="77777777" w:rsidR="00EE2EFB" w:rsidRDefault="00EE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5928" w14:textId="1860DCCE" w:rsidR="0078404A" w:rsidRDefault="00ED7C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0392B1" wp14:editId="34069B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95324737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26A51" w14:textId="0EE57261" w:rsidR="00ED7CC3" w:rsidRPr="00ED7CC3" w:rsidRDefault="00ED7CC3" w:rsidP="00ED7C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7CC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392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0F26A51" w14:textId="0EE57261" w:rsidR="00ED7CC3" w:rsidRPr="00ED7CC3" w:rsidRDefault="00ED7CC3" w:rsidP="00ED7C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ED7CC3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3221" w14:textId="0BFAC8F8" w:rsidR="008102E3" w:rsidRDefault="00ED7CC3">
    <w:pPr>
      <w:pBdr>
        <w:top w:val="nil"/>
        <w:left w:val="nil"/>
        <w:bottom w:val="nil"/>
        <w:right w:val="nil"/>
        <w:between w:val="nil"/>
      </w:pBdr>
      <w:spacing w:after="0"/>
      <w:ind w:right="-90" w:hanging="15"/>
      <w:rPr>
        <w:color w:val="808285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FC772F" wp14:editId="63932B72">
              <wp:simplePos x="866775" y="97631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86107000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FC084" w14:textId="48D9920C" w:rsidR="00ED7CC3" w:rsidRPr="00ED7CC3" w:rsidRDefault="00ED7CC3" w:rsidP="00ED7C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7CC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C77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F8FC084" w14:textId="48D9920C" w:rsidR="00ED7CC3" w:rsidRPr="00ED7CC3" w:rsidRDefault="00ED7CC3" w:rsidP="00ED7C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ED7CC3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EFB">
      <w:rPr>
        <w:noProof/>
      </w:rPr>
      <w:pict w14:anchorId="05BD92E4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5C8A04E3" w14:textId="77777777" w:rsidR="008102E3" w:rsidRDefault="0076464C">
    <w:pPr>
      <w:spacing w:after="0" w:line="240" w:lineRule="auto"/>
      <w:ind w:hanging="15"/>
      <w:rPr>
        <w:rFonts w:ascii="Calibri" w:eastAsia="Calibri" w:hAnsi="Calibri" w:cs="Calibri"/>
        <w:color w:val="1155CC"/>
        <w:sz w:val="20"/>
        <w:szCs w:val="20"/>
        <w:u w:val="single"/>
      </w:rPr>
    </w:pPr>
    <w:r>
      <w:rPr>
        <w:color w:val="808285"/>
      </w:rPr>
      <w:t xml:space="preserve">                              www.accordmortgages.com    </w:t>
    </w:r>
    <w:r>
      <w:rPr>
        <w:color w:val="EA5B0C"/>
      </w:rPr>
      <w:t>|</w:t>
    </w:r>
    <w:r>
      <w:rPr>
        <w:color w:val="808285"/>
      </w:rPr>
      <w:t xml:space="preserve">  Registered Office: Yorkshire House, Yorkshire Drive, Bradford BD5 8LJ.</w:t>
    </w:r>
    <w:r>
      <w:rPr>
        <w:rFonts w:ascii="Calibri" w:eastAsia="Calibri" w:hAnsi="Calibri" w:cs="Calibri"/>
        <w:color w:val="1F497D"/>
        <w:sz w:val="20"/>
        <w:szCs w:val="20"/>
      </w:rPr>
      <w:t xml:space="preserve"> </w:t>
    </w:r>
    <w:r>
      <w:fldChar w:fldCharType="begin"/>
    </w:r>
    <w:r>
      <w:instrText xml:space="preserve"> HYPERLINK "http://accordmortgages.com/" </w:instrText>
    </w:r>
    <w:r>
      <w:fldChar w:fldCharType="separate"/>
    </w:r>
  </w:p>
  <w:p w14:paraId="35EA5DB2" w14:textId="77777777" w:rsidR="008102E3" w:rsidRDefault="0076464C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15"/>
      <w:jc w:val="right"/>
      <w:rPr>
        <w:color w:val="808285"/>
      </w:rPr>
    </w:pP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6A4" w14:textId="043E675E" w:rsidR="0078404A" w:rsidRDefault="00ED7C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1025A3" wp14:editId="551F37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681037192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C9A2C" w14:textId="22136387" w:rsidR="00ED7CC3" w:rsidRPr="00ED7CC3" w:rsidRDefault="00ED7CC3" w:rsidP="00ED7C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7CC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025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8DC9A2C" w14:textId="22136387" w:rsidR="00ED7CC3" w:rsidRPr="00ED7CC3" w:rsidRDefault="00ED7CC3" w:rsidP="00ED7C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ED7CC3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658D" w14:textId="77777777" w:rsidR="00EE2EFB" w:rsidRDefault="00EE2EFB">
      <w:pPr>
        <w:spacing w:after="0" w:line="240" w:lineRule="auto"/>
      </w:pPr>
      <w:r>
        <w:separator/>
      </w:r>
    </w:p>
  </w:footnote>
  <w:footnote w:type="continuationSeparator" w:id="0">
    <w:p w14:paraId="5AB50648" w14:textId="77777777" w:rsidR="00EE2EFB" w:rsidRDefault="00EE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7A99" w14:textId="77777777" w:rsidR="0078404A" w:rsidRDefault="00784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F465" w14:textId="77777777" w:rsidR="008102E3" w:rsidRDefault="008102E3">
    <w:pPr>
      <w:pBdr>
        <w:top w:val="nil"/>
        <w:left w:val="nil"/>
        <w:bottom w:val="nil"/>
        <w:right w:val="nil"/>
        <w:between w:val="nil"/>
      </w:pBdr>
      <w:ind w:hanging="15"/>
    </w:pPr>
  </w:p>
  <w:p w14:paraId="2CA7BE21" w14:textId="77777777" w:rsidR="008102E3" w:rsidRDefault="008102E3"/>
  <w:p w14:paraId="3A35C025" w14:textId="102AEDC4" w:rsidR="008102E3" w:rsidRDefault="0078404A">
    <w:r>
      <w:rPr>
        <w:noProof/>
      </w:rPr>
      <w:drawing>
        <wp:inline distT="114300" distB="114300" distL="114300" distR="114300" wp14:anchorId="59F038F1" wp14:editId="6FC54CFD">
          <wp:extent cx="2105025" cy="436176"/>
          <wp:effectExtent l="0" t="0" r="3175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361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3146" w14:textId="77777777" w:rsidR="0078404A" w:rsidRDefault="00784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4742"/>
    <w:multiLevelType w:val="hybridMultilevel"/>
    <w:tmpl w:val="F564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3487"/>
    <w:multiLevelType w:val="hybridMultilevel"/>
    <w:tmpl w:val="A0508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6CB9"/>
    <w:multiLevelType w:val="hybridMultilevel"/>
    <w:tmpl w:val="6E3EA6BC"/>
    <w:lvl w:ilvl="0" w:tplc="4636F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231F"/>
    <w:multiLevelType w:val="multilevel"/>
    <w:tmpl w:val="3A7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E114A"/>
    <w:multiLevelType w:val="hybridMultilevel"/>
    <w:tmpl w:val="10B0A30E"/>
    <w:lvl w:ilvl="0" w:tplc="4636F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F043B"/>
    <w:multiLevelType w:val="multilevel"/>
    <w:tmpl w:val="1958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83388"/>
    <w:multiLevelType w:val="hybridMultilevel"/>
    <w:tmpl w:val="44EC5CE8"/>
    <w:lvl w:ilvl="0" w:tplc="4636F442">
      <w:start w:val="1"/>
      <w:numFmt w:val="bullet"/>
      <w:lvlText w:val=""/>
      <w:lvlJc w:val="left"/>
      <w:pPr>
        <w:ind w:left="144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7" w15:restartNumberingAfterBreak="0">
    <w:nsid w:val="51560BA6"/>
    <w:multiLevelType w:val="multilevel"/>
    <w:tmpl w:val="37E0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42CAA"/>
    <w:multiLevelType w:val="hybridMultilevel"/>
    <w:tmpl w:val="AFA035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6F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3786D"/>
    <w:multiLevelType w:val="hybridMultilevel"/>
    <w:tmpl w:val="7868C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258A"/>
    <w:multiLevelType w:val="hybridMultilevel"/>
    <w:tmpl w:val="CE4AA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F4F11"/>
    <w:multiLevelType w:val="hybridMultilevel"/>
    <w:tmpl w:val="0A5A5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E12CC"/>
    <w:multiLevelType w:val="multilevel"/>
    <w:tmpl w:val="8C5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F145E"/>
    <w:multiLevelType w:val="hybridMultilevel"/>
    <w:tmpl w:val="53986A2A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7E043818"/>
    <w:multiLevelType w:val="hybridMultilevel"/>
    <w:tmpl w:val="3EDAC42A"/>
    <w:lvl w:ilvl="0" w:tplc="4636F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95038">
    <w:abstractNumId w:val="12"/>
  </w:num>
  <w:num w:numId="2" w16cid:durableId="735667698">
    <w:abstractNumId w:val="5"/>
  </w:num>
  <w:num w:numId="3" w16cid:durableId="1244879627">
    <w:abstractNumId w:val="7"/>
  </w:num>
  <w:num w:numId="4" w16cid:durableId="48381200">
    <w:abstractNumId w:val="10"/>
  </w:num>
  <w:num w:numId="5" w16cid:durableId="974335384">
    <w:abstractNumId w:val="11"/>
  </w:num>
  <w:num w:numId="6" w16cid:durableId="688415707">
    <w:abstractNumId w:val="1"/>
  </w:num>
  <w:num w:numId="7" w16cid:durableId="1078138933">
    <w:abstractNumId w:val="9"/>
  </w:num>
  <w:num w:numId="8" w16cid:durableId="254747476">
    <w:abstractNumId w:val="3"/>
  </w:num>
  <w:num w:numId="9" w16cid:durableId="107622275">
    <w:abstractNumId w:val="13"/>
  </w:num>
  <w:num w:numId="10" w16cid:durableId="493643292">
    <w:abstractNumId w:val="0"/>
  </w:num>
  <w:num w:numId="11" w16cid:durableId="146825002">
    <w:abstractNumId w:val="2"/>
  </w:num>
  <w:num w:numId="12" w16cid:durableId="633172551">
    <w:abstractNumId w:val="8"/>
  </w:num>
  <w:num w:numId="13" w16cid:durableId="1757356875">
    <w:abstractNumId w:val="4"/>
  </w:num>
  <w:num w:numId="14" w16cid:durableId="817309514">
    <w:abstractNumId w:val="14"/>
  </w:num>
  <w:num w:numId="15" w16cid:durableId="369497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E3"/>
    <w:rsid w:val="00033B6D"/>
    <w:rsid w:val="00200954"/>
    <w:rsid w:val="0020210B"/>
    <w:rsid w:val="00276A99"/>
    <w:rsid w:val="002877AC"/>
    <w:rsid w:val="002F51C5"/>
    <w:rsid w:val="003605F9"/>
    <w:rsid w:val="0041761C"/>
    <w:rsid w:val="004C6BF7"/>
    <w:rsid w:val="004C7846"/>
    <w:rsid w:val="005512BE"/>
    <w:rsid w:val="005A01FC"/>
    <w:rsid w:val="005E0D86"/>
    <w:rsid w:val="006171CF"/>
    <w:rsid w:val="0076464C"/>
    <w:rsid w:val="0078404A"/>
    <w:rsid w:val="007A1468"/>
    <w:rsid w:val="008102E3"/>
    <w:rsid w:val="008919A7"/>
    <w:rsid w:val="008B157C"/>
    <w:rsid w:val="008D589C"/>
    <w:rsid w:val="0093364E"/>
    <w:rsid w:val="00951784"/>
    <w:rsid w:val="00997AA6"/>
    <w:rsid w:val="009D15FC"/>
    <w:rsid w:val="009F7027"/>
    <w:rsid w:val="00A537CE"/>
    <w:rsid w:val="00AD6062"/>
    <w:rsid w:val="00AF3241"/>
    <w:rsid w:val="00B55D5A"/>
    <w:rsid w:val="00BC477B"/>
    <w:rsid w:val="00C657C9"/>
    <w:rsid w:val="00C84127"/>
    <w:rsid w:val="00CC748E"/>
    <w:rsid w:val="00D45BA7"/>
    <w:rsid w:val="00D50122"/>
    <w:rsid w:val="00E12E09"/>
    <w:rsid w:val="00E22A96"/>
    <w:rsid w:val="00E46FC5"/>
    <w:rsid w:val="00E749AB"/>
    <w:rsid w:val="00ED7CC3"/>
    <w:rsid w:val="00EE2EFB"/>
    <w:rsid w:val="00EE7392"/>
    <w:rsid w:val="00F64D71"/>
    <w:rsid w:val="00F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E837C"/>
  <w15:docId w15:val="{F6BB0365-9821-4A4D-B911-CEEC7CC3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" w:eastAsia="Droid Sans" w:hAnsi="Droid Sans" w:cs="Droid Sans"/>
        <w:sz w:val="16"/>
        <w:szCs w:val="16"/>
        <w:lang w:val="en-GB" w:eastAsia="en-GB" w:bidi="ar-SA"/>
      </w:rPr>
    </w:rPrDefault>
    <w:pPrDefault>
      <w:pPr>
        <w:spacing w:after="160" w:line="360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80828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color w:val="EA5B0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b/>
      <w:color w:val="EA5B0C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rPr>
      <w:color w:val="808285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4A"/>
  </w:style>
  <w:style w:type="paragraph" w:styleId="Footer">
    <w:name w:val="footer"/>
    <w:basedOn w:val="Normal"/>
    <w:link w:val="FooterChar"/>
    <w:uiPriority w:val="99"/>
    <w:unhideWhenUsed/>
    <w:rsid w:val="0078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4A"/>
  </w:style>
  <w:style w:type="paragraph" w:styleId="NormalWeb">
    <w:name w:val="Normal (Web)"/>
    <w:basedOn w:val="Normal"/>
    <w:uiPriority w:val="99"/>
    <w:unhideWhenUsed/>
    <w:rsid w:val="00AD606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D7CC3"/>
    <w:pPr>
      <w:spacing w:after="0" w:line="240" w:lineRule="auto"/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ED7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C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5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Hartley</dc:creator>
  <cp:lastModifiedBy>Anna Hartley</cp:lastModifiedBy>
  <cp:revision>19</cp:revision>
  <dcterms:created xsi:type="dcterms:W3CDTF">2026-04-27T14:35:00Z</dcterms:created>
  <dcterms:modified xsi:type="dcterms:W3CDTF">2026-04-29T08:56:00Z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64329788,746c308c,3352e2b1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</vt:lpwstr>
  </property>
  <property fmtid="{D5CDD505-2E9C-101B-9397-08002B2CF9AE}" pid="5" name="MSIP_Label_bf49ab29-f4da-4d83-b5ca-f40d5a93f0f3_Enabled">
    <vt:lpwstr>true</vt:lpwstr>
  </property>
  <property fmtid="{D5CDD505-2E9C-101B-9397-08002B2CF9AE}" pid="6" name="MSIP_Label_bf49ab29-f4da-4d83-b5ca-f40d5a93f0f3_SetDate">
    <vt:lpwstr>2025-03-13T13:23:45Z</vt:lpwstr>
  </property>
  <property fmtid="{D5CDD505-2E9C-101B-9397-08002B2CF9AE}" pid="7" name="MSIP_Label_bf49ab29-f4da-4d83-b5ca-f40d5a93f0f3_Method">
    <vt:lpwstr>Standard</vt:lpwstr>
  </property>
  <property fmtid="{D5CDD505-2E9C-101B-9397-08002B2CF9AE}" pid="8" name="MSIP_Label_bf49ab29-f4da-4d83-b5ca-f40d5a93f0f3_Name">
    <vt:lpwstr>Confidential</vt:lpwstr>
  </property>
  <property fmtid="{D5CDD505-2E9C-101B-9397-08002B2CF9AE}" pid="9" name="MSIP_Label_bf49ab29-f4da-4d83-b5ca-f40d5a93f0f3_SiteId">
    <vt:lpwstr>75406e2b-2de1-4cff-b842-2a519f5780c7</vt:lpwstr>
  </property>
  <property fmtid="{D5CDD505-2E9C-101B-9397-08002B2CF9AE}" pid="10" name="MSIP_Label_bf49ab29-f4da-4d83-b5ca-f40d5a93f0f3_ActionId">
    <vt:lpwstr>59d9fc74-5838-45d7-ac4b-3a16d0352cfb</vt:lpwstr>
  </property>
  <property fmtid="{D5CDD505-2E9C-101B-9397-08002B2CF9AE}" pid="11" name="MSIP_Label_bf49ab29-f4da-4d83-b5ca-f40d5a93f0f3_ContentBits">
    <vt:lpwstr>2</vt:lpwstr>
  </property>
</Properties>
</file>